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F1" w:rsidRDefault="001E7CF1">
      <w:pPr>
        <w:pStyle w:val="ConsPlusNormal"/>
        <w:jc w:val="both"/>
        <w:outlineLvl w:val="0"/>
      </w:pPr>
      <w:bookmarkStart w:id="0" w:name="_GoBack"/>
      <w:bookmarkEnd w:id="0"/>
    </w:p>
    <w:p w:rsidR="001E7CF1" w:rsidRDefault="00544EA5">
      <w:pPr>
        <w:pStyle w:val="ConsPlusTitle"/>
        <w:jc w:val="center"/>
      </w:pPr>
      <w:r>
        <w:t>ПРАВИТЕЛЬСТВО БРЯНСКОЙ ОБЛАСТИ</w:t>
      </w:r>
    </w:p>
    <w:p w:rsidR="001E7CF1" w:rsidRDefault="001E7CF1">
      <w:pPr>
        <w:pStyle w:val="ConsPlusTitle"/>
        <w:jc w:val="center"/>
      </w:pPr>
    </w:p>
    <w:p w:rsidR="001E7CF1" w:rsidRDefault="00544EA5">
      <w:pPr>
        <w:pStyle w:val="ConsPlusTitle"/>
        <w:jc w:val="center"/>
      </w:pPr>
      <w:r>
        <w:t>ПОСТАНОВЛЕНИЕ</w:t>
      </w:r>
    </w:p>
    <w:p w:rsidR="001E7CF1" w:rsidRDefault="00544EA5">
      <w:pPr>
        <w:pStyle w:val="ConsPlusTitle"/>
        <w:jc w:val="center"/>
      </w:pPr>
      <w:r>
        <w:t>от 27 декабря 2024 г. N 730-п</w:t>
      </w:r>
    </w:p>
    <w:p w:rsidR="001E7CF1" w:rsidRDefault="001E7CF1">
      <w:pPr>
        <w:pStyle w:val="ConsPlusTitle"/>
        <w:jc w:val="center"/>
      </w:pPr>
    </w:p>
    <w:p w:rsidR="001E7CF1" w:rsidRDefault="00544EA5">
      <w:pPr>
        <w:pStyle w:val="ConsPlusTitle"/>
        <w:jc w:val="center"/>
      </w:pPr>
      <w:r>
        <w:t>О ВНЕСЕНИИ ИЗМЕНЕНИЙ В ПОСТАНОВЛЕНИЕ ПРАВИТЕЛЬСТВА БРЯНСКОЙ</w:t>
      </w:r>
    </w:p>
    <w:p w:rsidR="001E7CF1" w:rsidRDefault="00544EA5">
      <w:pPr>
        <w:pStyle w:val="ConsPlusTitle"/>
        <w:jc w:val="center"/>
      </w:pPr>
      <w:r>
        <w:t>ОБЛАСТИ ОТ 27 ДЕКАБРЯ 2018 ГОДА N 729-П "ОБ УТВЕРЖДЕНИИ</w:t>
      </w:r>
    </w:p>
    <w:p w:rsidR="001E7CF1" w:rsidRDefault="00544EA5">
      <w:pPr>
        <w:pStyle w:val="ConsPlusTitle"/>
        <w:jc w:val="center"/>
      </w:pPr>
      <w:r>
        <w:t>ГОСУДАРСТВЕННОЙ ПРОГРАММЫ "РАЗВИТИЕ ПРОМЫШЛЕННОСТИ,</w:t>
      </w:r>
    </w:p>
    <w:p w:rsidR="001E7CF1" w:rsidRDefault="00544EA5">
      <w:pPr>
        <w:pStyle w:val="ConsPlusTitle"/>
        <w:jc w:val="center"/>
      </w:pPr>
      <w:r>
        <w:t>ТРАНСПОРТА И СВЯЗИ БРЯНСКОЙ ОБЛАСТИ"</w:t>
      </w:r>
    </w:p>
    <w:p w:rsidR="001E7CF1" w:rsidRDefault="001E7CF1">
      <w:pPr>
        <w:pStyle w:val="ConsPlusNormal"/>
        <w:jc w:val="both"/>
      </w:pPr>
    </w:p>
    <w:p w:rsidR="001E7CF1" w:rsidRDefault="00544EA5">
      <w:pPr>
        <w:pStyle w:val="ConsPlusNormal"/>
        <w:ind w:firstLine="540"/>
        <w:jc w:val="both"/>
      </w:pPr>
      <w:r>
        <w:t xml:space="preserve">В соответствии с </w:t>
      </w:r>
      <w:hyperlink r:id="rId6" w:tooltip="Постановление Правительства Брянской области от 04.09.2023 N 417-п (ред. от 16.09.2024) &quot;Об утверждении Порядка разработки, реализации, мониторинга, оценки эффективности и контроля за реализацией государственных программ Брянской области&quot; ------------ Недейств">
        <w:r>
          <w:rPr>
            <w:color w:val="0000FF"/>
          </w:rPr>
          <w:t>постановлением</w:t>
        </w:r>
      </w:hyperlink>
      <w:r>
        <w:t xml:space="preserve"> Правительства Брянской области от 4 сентября 2023 года N 417-п "Об утвержден</w:t>
      </w:r>
      <w:r>
        <w:t>ии Порядка разработки, реализации, мониторинга, оценки эффективности и контроля за реализацией государственных программ Брянской области" Правительство Брянской области постановляет:</w:t>
      </w:r>
    </w:p>
    <w:p w:rsidR="001E7CF1" w:rsidRDefault="001E7CF1">
      <w:pPr>
        <w:pStyle w:val="ConsPlusNormal"/>
        <w:jc w:val="both"/>
      </w:pPr>
    </w:p>
    <w:p w:rsidR="001E7CF1" w:rsidRDefault="00544EA5">
      <w:pPr>
        <w:pStyle w:val="ConsPlusNormal"/>
        <w:ind w:firstLine="540"/>
        <w:jc w:val="both"/>
      </w:pPr>
      <w:r>
        <w:t xml:space="preserve">1. Внести изменение в </w:t>
      </w:r>
      <w:hyperlink r:id="rId7" w:tooltip="Постановление Правительства Брянской области от 27.12.2018 N 729-п (ред. от 26.12.2023) &quot;Об утверждении государственной программы &quot;Развитие промышленности, транспорта и связи Брянской области&quot; ------------ Недействующая редакция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Брянской области от 27 декабря 2018 года N 729-п "Об утверждении государственной программы "Развитие промышленности, транспорта и связи Брянской области" (в редакции постановлений П</w:t>
      </w:r>
      <w:r>
        <w:t>равительства Брянской области от 15 апреля 2019 года N 160-п, от 5 августа 2019 года N 342-п, от 30 августа 2019 года N 403-п, от 2 декабря 2019 года N 562-п, от 14 января 2020 года N 2-п, от 27 января 2020 года N 16-п, от 16 марта 2020 года N 104-п, от 16</w:t>
      </w:r>
      <w:r>
        <w:t xml:space="preserve"> июня 2020 года N 251-п, от 27 июля 2020 года N 317-п, от 26 октября 2020 года N 491-п, от 21 декабря 2020 года N 659-п, от 28 декабря 2020 года N 670-п, от 26 апреля 2021 года N 150-п, от 16 августа 2021 года N 335-п, от 20 декабря 2021 года N 547-п, от 2</w:t>
      </w:r>
      <w:r>
        <w:t>8 декабря 2021 года N 644-п, от 29 декабря 2021 года N 659-п, от 24 января 2022 года N 15-п, от 4 февраля 2022 года N 26-п, от 25 апреля 2022 года N 160-п, от 6 мая 2022 года N 174-п, от 13 июля 2022 года N 299-п, от 14 ноября 2022 года N 523-п, от 30 дека</w:t>
      </w:r>
      <w:r>
        <w:t xml:space="preserve">бря 2022 года N 715-п, от 30 декабря 2022 года N 716-п, от 9 июня 2023 года N 225-п, от 28 июня 2023 года N 268-п, от 3 июля 2023 года N 273-п, от 16 октября 2023 года N 490-п, от 4 декабря 2023 года N 611-п, от 22 декабря 2023 года N 707-п, от 26 декабря </w:t>
      </w:r>
      <w:r>
        <w:t xml:space="preserve">2023 года N 740-п), изложив </w:t>
      </w:r>
      <w:hyperlink r:id="rId8" w:tooltip="Постановление Правительства Брянской области от 27.12.2018 N 729-п (ред. от 26.12.2023) &quot;Об утверждении государственной программы &quot;Развитие промышленности, транспорта и связи Брянской области&quot; ------------ Недействующая редакция {КонсультантПлюс}">
        <w:r>
          <w:rPr>
            <w:color w:val="0000FF"/>
          </w:rPr>
          <w:t>пункт 5</w:t>
        </w:r>
      </w:hyperlink>
      <w:r>
        <w:t xml:space="preserve"> в следующей редакции: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"5. Контроль за исполнением постановления возложить на временно исполняющего обя</w:t>
      </w:r>
      <w:r>
        <w:t>занности заместителя Губернатора Брянской области Амеличева Д.Н.".</w:t>
      </w:r>
    </w:p>
    <w:p w:rsidR="001E7CF1" w:rsidRDefault="001E7CF1">
      <w:pPr>
        <w:pStyle w:val="ConsPlusNormal"/>
        <w:jc w:val="both"/>
      </w:pPr>
    </w:p>
    <w:p w:rsidR="001E7CF1" w:rsidRDefault="00544EA5">
      <w:pPr>
        <w:pStyle w:val="ConsPlusNormal"/>
        <w:ind w:firstLine="540"/>
        <w:jc w:val="both"/>
      </w:pPr>
      <w:r>
        <w:t xml:space="preserve">2. Внести в </w:t>
      </w:r>
      <w:hyperlink r:id="rId9" w:tooltip="Постановление Правительства Брянской области от 27.12.2018 N 729-п (ред. от 26.12.2023) &quot;Об утверждении государственной программы &quot;Развитие промышленности, транспорта и связи Брянской области&quot; ------------ Недействующая редакция {КонсультантПлюс}">
        <w:r>
          <w:rPr>
            <w:color w:val="0000FF"/>
          </w:rPr>
          <w:t>раздел</w:t>
        </w:r>
      </w:hyperlink>
      <w:r>
        <w:t xml:space="preserve"> "Приоритеты и цели государственной политики в сфере</w:t>
      </w:r>
      <w:r>
        <w:t xml:space="preserve"> реализации государственной программы" государственной программы "Развитие промышленности, транспорта и связи Брянской области", утвержденной вышеуказанным постановлением, следующие изменения: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2.1. </w:t>
      </w:r>
      <w:hyperlink r:id="rId10" w:tooltip="Постановление Правительства Брянской области от 27.12.2018 N 729-п (ред. от 26.12.2023) &quot;Об утверждении государственной программы &quot;Развитие промышленности, транспорта и связи Брянской области&quot; ------------ Недействующая редакция {КонсультантПлюс}">
        <w:r>
          <w:rPr>
            <w:color w:val="0000FF"/>
          </w:rPr>
          <w:t>Подраздел 1</w:t>
        </w:r>
      </w:hyperlink>
      <w:r>
        <w:t xml:space="preserve"> "Оценка текущего состояния промышленности, транспорта и связи Брянской области" изложить в редакции: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"1. Оценка текущего состояния промышленности, транспорта и связи Брянской области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Б</w:t>
      </w:r>
      <w:r>
        <w:t xml:space="preserve">рянская область - регион Центрального федерального округа России с развитой промышленной базой. Западные и южные границы области совпадают с государственными границами Российской Федерации с Украиной и Белоруссией. На территории области действует </w:t>
      </w:r>
      <w:r>
        <w:lastRenderedPageBreak/>
        <w:t>около тыс</w:t>
      </w:r>
      <w:r>
        <w:t>ячи крупных, средних и малых предприятий, основную долю в структуре которых занимают предприятия машиностроительного комплекса. Значимым видом экономической деятельности являются обрабатывающие производства, существенная часть созданной добавленной стоимос</w:t>
      </w:r>
      <w:r>
        <w:t>ти создается в промышленном производстве.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Промышленными предприятиями области по обрабатывающим производствам в 2023 году отгружено товаров собственного производства в действующих ценах на 454,1 млрд. рублей. Индекс промышленного производства по обрабатыва</w:t>
      </w:r>
      <w:r>
        <w:t>ющим отраслям в Брянской области составил 116,8%.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В структуре промышленного сектора Брянской области в 2023 году наибольшую долю занимали такие отрасли промышленности, как "Производство пищевых продуктов" (38,3%), "Производство прочих транспортных средств </w:t>
      </w:r>
      <w:r>
        <w:t>и оборудования" (14,7%), "Производство машин и оборудования, не включенных в другие группировки" (6,4%), "Химические вещества и химические продукты" (4,4%), "Производство прочей неметаллической минеральной продукции" (4,8%), "Производство готовых металличе</w:t>
      </w:r>
      <w:r>
        <w:t>ских изделий, кроме машин и оборудования" (4,8%), "Производство автотранспортных средств, прицепов и полуприцепов" (4,1%), "Металлургическое производство" (2,6%). Наименьшие значения наблюдаются в отраслях, занимающихся производством бумаги и бумажных изде</w:t>
      </w:r>
      <w:r>
        <w:t>лий, кожи, изделий из кожи и производством обуви.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Основная часть работающих в промышленности сосредоточена в обрабатывающих отраслях.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Среднемесячная заработная плата на предприятиях обрабатывающих производств, курируемых департаментом промышленности, транс</w:t>
      </w:r>
      <w:r>
        <w:t>порта и связи Брянской области, за 2023 год составила 68405 рублей.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Уровень машиностроения и промышленности в целом - индикатор степени развития научно-исследовательских и опытно-конструкторских работ, отражающий ценность разработок в области проектировани</w:t>
      </w:r>
      <w:r>
        <w:t>я современных технологий и оборудования. Предприятия машиностроительного комплекса Брянской области в 2023 году выпускали 100% российских магистральных тепловозов, 100% специальных колесных шасси, 100% асфальтоукладчиков, 87% маневровых тепловозов, 50% ква</w:t>
      </w:r>
      <w:r>
        <w:t>дроциклов, 25% снегоходов, 61% автогрейдеров, 30% кранов на автомобильном ходу.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Самыми крупными предприятиями г. Брянска и области являются: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АО УК "Брянский машиностроительный завод" - производитель маневровых и магистральных тепловозов; ЗАО "</w:t>
      </w:r>
      <w:r>
        <w:t>Группа Кремний Эл" в последние годы прочно занимает второе место в России по выпуску изделий; АО "Карачевский завод "Электродеталь" - лидирующее предприятие России по разработке и производству электрических прямоугольных соединителей; АО "Брянский автомоби</w:t>
      </w:r>
      <w:r>
        <w:t>льный завод" - производитель большегрузных колесных шасси для нефтегазового комплекса России; ООО "Жуковский веломотозавод" - производитель квадроциклов, снегоходов, велосипедов; АО ПО "Бежицкая сталь" - производитель стального литья для изготовления и рем</w:t>
      </w:r>
      <w:r>
        <w:t>онта грузового железнодорожного транспорта. Завод выпускает каркасы тележек для грузовых вагонов, надрессорные балки, рамы, автосцепки, буксы и др.; ЗАО "Брянский арсенал" - производитель автогрейдеров; АО "Клинцовский автокрановый завод" - крупнейший прои</w:t>
      </w:r>
      <w:r>
        <w:t>зводитель автокранов в России.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Базу инновационного развития Брянской области составляют: промышленные предприятия, </w:t>
      </w:r>
      <w:r>
        <w:lastRenderedPageBreak/>
        <w:t>имеющие в своей структуре научно-технические центры или инженерно-технические группы, разрабатывающие новые высокотехнологичные изделия; учеб</w:t>
      </w:r>
      <w:r>
        <w:t>ные заведения (вузы, колледжи и т.д.), обладающие собственной научно-исследовательской и опытно-конструкторской базой; отраслевые институты; малые предприятия и организации, действующие в инновационной сфере; научные общественные организации.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В соответстви</w:t>
      </w:r>
      <w:r>
        <w:t xml:space="preserve">и с </w:t>
      </w:r>
      <w:hyperlink r:id="rId11" w:tooltip="Закон Брянской области от 09.06.2015 N 41-З (ред. от 01.04.2024) &quot;Об инвестиционной деятельности в Брянской области&quot; (принят Брянской областной Думой 28.05.201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Брянской области от 9 июня 2015 года N 41-З "Об инвестиционной деятельности в Брянской области" предусмотрено, что инвесторам, реализующим на территории Брянской области инвестици</w:t>
      </w:r>
      <w:r>
        <w:t>онные проекты, на основании договора об инвестировании, заключенного с Правительством Брянской области, и в соответствии с законодательством Брянской области могут предоставляться следующие меры государственной поддержки инвестиционной деятельности: налого</w:t>
      </w:r>
      <w:r>
        <w:t xml:space="preserve">вые льготы; субсидии для реализации инвестиционных проектов на территории Брянской области; залоговые обеспечения исполнения обязательств инвесторов, возникающих в процессе реализации инвестиционных проектов; бюджетные инвестиции; инвестиционные налоговые </w:t>
      </w:r>
      <w:r>
        <w:t>кредиты; организационные (нефинансовые) меры поддержки инвестиционной деятельности.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В 2023 году субъектам промышленной деятельности была предоставлена государственная поддержка в виде льгот по налогу на имущество и прибыль организаций в объеме 690,3 млн. р</w:t>
      </w:r>
      <w:r>
        <w:t>ублей. Предоставление государственной поддержки Правительством Брянской области за 2024 год оценивается на сумму 516,6 млн. рублей, из них 169,4 млн. рублей составит льгота по налогу на имущество организаций, 347,2 млн. рублей - льгота по налогу на прибыль</w:t>
      </w:r>
      <w:r>
        <w:t xml:space="preserve"> организаций.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В целях оказания реальной помощи предприятиям производственного сектора экономики утвержден перечень объектов организаций оборонно-промышленного комплекса Брянской области, согласно которому предоставляются льготы по налогу на имущество орган</w:t>
      </w:r>
      <w:r>
        <w:t>изаций в доле, зачисляемой в областной бюджет, предприятиям и организациям оборонно-промышленного комплекса.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В 2014 году от уплаты налога на имущество организаций был освобожден ряд организаций оборонно-промышленного комплекса области на сумму 20,4 млн. ру</w:t>
      </w:r>
      <w:r>
        <w:t>блей, в 2015 году - 18,2 млн. рублей, в 2016 году - 23,8 млн. рублей, в 2017 году - 33,2 млн. рублей, в 2018 году - 47,2 млн. рублей, в 2019 году - 39,8 млн. рублей, в 2020 году - 31,7 млн. рублей, в 2021 году - 30,3 млн. рублей, в 2022 году - 26,1 млн. ру</w:t>
      </w:r>
      <w:r>
        <w:t>блей, в 2023 году - 29,1 млн. рублей.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Налоговые льготы по налогу на имущество организаций дали предприятиям послабление в содержании незадействованных мобилизационных площадей для выпуска военной продукции. Предоставляемые налоговые льготы позволят обеспеч</w:t>
      </w:r>
      <w:r>
        <w:t>ить рост объемов товарной продукции, производимой предприятиями оборонно-промышленного комплекса.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При оценке эффективности налоговых льгот (расходов) используются показатели: объем отгруженных товаров собственного производства, выполненных работ и услуг со</w:t>
      </w:r>
      <w:r>
        <w:t>бственными силами по обрабатывающим производствам и индекс промышленного производства по обрабатывающим производствам.</w:t>
      </w:r>
    </w:p>
    <w:p w:rsidR="001E7CF1" w:rsidRDefault="00544EA5">
      <w:pPr>
        <w:pStyle w:val="ConsPlusNormal"/>
        <w:spacing w:before="240"/>
        <w:ind w:firstLine="540"/>
        <w:jc w:val="both"/>
      </w:pPr>
      <w:hyperlink r:id="rId12" w:tooltip="Постановление Правительства РФ от 15.04.2014 N 321 (ред. от 25.12.2024) &quot;Об утверждении государственной программы Российской Федерации &quot;Развитие энергетики&quot; (с изм. и доп., вступ. в силу с 01.01.2025)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</w:t>
      </w:r>
      <w:r>
        <w:t xml:space="preserve">ской Федерации от 15 апреля 2014 года N 321 утверждена государственная программа Российской Федерации "Развитие энергетики", в рамках которой предусматривается предоставление субсидий из федерального бюджета бюджетам </w:t>
      </w:r>
      <w:r>
        <w:lastRenderedPageBreak/>
        <w:t xml:space="preserve">субъектов Российской Федерации в целях </w:t>
      </w:r>
      <w:r>
        <w:t>софинансирования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мотор</w:t>
      </w:r>
      <w:r>
        <w:t>ного топлива.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В рамках государственной программы Российской Федерации на территории Брянской области осуществляются вышеуказанные мероприятия.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Одним из важнейших факторов социально-политической и экономической стабильности в области является надежная и эффективная работа пассажирского транспорта общего пользования. Его устойчивое, сбалансированное и эффективное развитие служит необходимым условие</w:t>
      </w:r>
      <w:r>
        <w:t>м повышения качества жизни населения.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Основными принципами при осуществлении полномочий по организации транспортного обслуживания населения по межмуниципальным маршрутам является безопасность выполнения пассажирских перевозок, качество транспортного обслуж</w:t>
      </w:r>
      <w:r>
        <w:t>ивания населения, доступность транспортных услуг для населения, контроль за соблюдением установленных условий выполнения регулярных перевозок и др.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Ежегодно по межмуниципальным маршрутам с регулируемым тарифом по территории Брянской области перевозится око</w:t>
      </w:r>
      <w:r>
        <w:t>ло 3 млн. человек.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За период 2017 - 2024 годов Правительством Брянской области проведена работа по обновлению пассажирского автотранспорта, приобретено 722 автобуса различной вместимости за счет средств областного бюджета для государственных автотранспортн</w:t>
      </w:r>
      <w:r>
        <w:t>ых предприятий, а также муниципальных образований.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В 2022 - 2023 годах осуществлена реализация инвестиционного проекта "Модернизация городского общественного транспорта", направленного на обновление инфраструктуры МУП "Брянское троллейбусное управление" (д</w:t>
      </w:r>
      <w:r>
        <w:t>епо, тяговые подстанции, контактная сеть троллейбуса), а также парка подвижного состава (100 единиц).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Объект транспортной инфраструктуры - международный аэропорт федерального значения "Брянск" имеет технические и коммерческие возможности для обслуживания в</w:t>
      </w:r>
      <w:r>
        <w:t>нутренних и международных перевозок на воздушных судах типа Ил-76, Ту-154, Ил-18, Ан-12, Як-42, "Сухой Суперджет", "Эмбраер", Боинг-737 и классом ниже, А319, А320.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3" w:tooltip="Распоряжение Правительства РФ от 23.10.2020 N 2741-р (ред. от 29.03.2024) &lt;Об утверждении перечня пунктов пропуска через государственную границу Российской Федерации, через которые иностранные граждане осуществляют въезд в Российскую Федерацию и выезд из Росси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23 октября 2020 года N 2741-р об утверждении перечня пунктов пропуска через государственную границу Российской Федерации, через которые иностранные граждане осуществляют въезд в Росси</w:t>
      </w:r>
      <w:r>
        <w:t>йскую Федерацию и выезд из Российской Федерации на основании единой электронной визы, аэропорт "Брянск" включен в перечень пунктов пропуска через государственную границу Российской Федерации. Службы аэропорта, помимо основных авиационных, включают в себя п</w:t>
      </w:r>
      <w:r>
        <w:t>ограничный и таможенный посты, санитарно-карантинную и другие государственные службы контроля, необходимые для пересечения государственной границы.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Оператор аэродрома - акционерное общество "Международный аэропорт "Брянск" (АО "МАБ").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С 2022 года осуществл</w:t>
      </w:r>
      <w:r>
        <w:t>яется создание следующих объектов аэропортовой инфраструктуры: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реконструкция взлетно-посадочной полосы, рулежных дорожек, пассажирского и грузового перронов, строительство площадки обработки воздушных судов противообледенительной жидкостью, реконструкция п</w:t>
      </w:r>
      <w:r>
        <w:t>атрульной дороги и ограждения аэропорта, установка светосигнального оборудования, курсоглиссадной системы и других сопутствующих радионавигационных технических средств;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проектирование аэровокзала международных воздушных линий и внутренних воздушных линий с</w:t>
      </w:r>
      <w:r>
        <w:t xml:space="preserve"> привокзальной площадью, почтово-грузового комплекса.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Железная дорога является одним из важнейших факторов социально-экономического развития Брянской области, связующим звеном транспортной системы, которое обеспечивает стабильную деятельность промышленных </w:t>
      </w:r>
      <w:r>
        <w:t>предприятий и потребность в пассажирских перевозках региона, служит укреплению обороноспособности страны.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Свою деятельность Брянский регион Московской железной дороги осуществляет на всей территории Брянской области, а также частично на территориях Калужск</w:t>
      </w:r>
      <w:r>
        <w:t>ой и Смоленской областей. В состав региона входит 72 железнодорожные станции, развернутая длина главных путей составляет около 1,5 тыс. км.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Все железнодорожные станции региона оборудованы современными системами безопасности движения поездов. В регионе пров</w:t>
      </w:r>
      <w:r>
        <w:t>одится модернизация путевого хозяйства и инфраструктуры, идет обновление пассажирского подвижного состава и локомотивного парка. Все новые тепловозы, сконструированные на Брянском машиностроительном заводе, проходят испытания и обкатку на территории регион</w:t>
      </w:r>
      <w:r>
        <w:t>а.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Ежедневно в области курсирует 45 пар пригородных поездов. Ежегодно железнодорожным транспортом в пригородном сообщении перевозится около 3,5 млн. человек.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14" w:tooltip="Федеральный закон от 02.07.2021 N 297-ФЗ (ред. от 25.12.2023) &quot;О самоходных машинах и других видах техник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2 июля 2021 года N 297-ФЗ "О самоходных машинах и других ви</w:t>
      </w:r>
      <w:r>
        <w:t xml:space="preserve">дах техники", </w:t>
      </w:r>
      <w:hyperlink r:id="rId15" w:tooltip="Закон Брянской области от 02.03.2023 N 17-З &quot;О региональном государственном контроле (надзоре) в области технического состояния и эксплуатации аттракционов на территории Брянской области&quot; (принят Брянской областной Думой 28.02.2023) {КонсультантПлюс}">
        <w:r>
          <w:rPr>
            <w:color w:val="0000FF"/>
          </w:rPr>
          <w:t>Законом</w:t>
        </w:r>
      </w:hyperlink>
      <w:r>
        <w:t xml:space="preserve"> Брянской области от 2 марта 2023 года N 17-З "О региональном государственном контроле (надзоре) в области технического состояния и экс</w:t>
      </w:r>
      <w:r>
        <w:t>плуатации аттракционов на территории Брянской области" устанавливаются правовые и организационные основы государственного надзора за техническим состоянием самоходных машин и других видов техники, аттракционов на территории Брянской области.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Инспекцией по </w:t>
      </w:r>
      <w:r>
        <w:t>надзору за техническим состоянием самоходных машин и других видов техники, аттракционов Брянской области для достижения поставленных задач ведется работа по государственной регистрации самоходных машин и других видов техники, проведению технического осмотр</w:t>
      </w:r>
      <w:r>
        <w:t>а самоходных машин и других видов техники, прием экзаменов и выдача удостоверений тракториста-машиниста (тракториста) и государственная регистрация аттракционов.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На государственном регистрационном учете состоит около 26 тыс. единиц самоходных машин и других видов техники и 73 аттракциона.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Ежегодно инспекцией по надзору за техническим состоянием самоходных машин и других видов техники, аттракционов Брянской области </w:t>
      </w:r>
      <w:r>
        <w:t>регистрируется порядка 3,5 тыс. единиц самоходных машин и других видов техники, проводится около 16,5 тыс. технических осмотров самоходной техники, выдается более 3,5 тыс. удостоверений тракториста-машиниста (тракториста).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В рамках взаимодействия между Мин</w:t>
      </w:r>
      <w:r>
        <w:t>сельхозом России и органами гостехнадзора субъектов Российской Федерации создана федеральная информационная система учета и регистрации тракторов, самоходных машин и прицепов к ним (далее - ФГИС УСМТ).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ФГИС УСМТ позволяет проводить актуальный мониторинг на</w:t>
      </w:r>
      <w:r>
        <w:t>личия самоходной техники, способствует повышению эффективности деятельности органов гостехнадзора.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Деятельность инспекции по надзору за техническим состоянием самоходных машин и других видов техники, аттракционов Брянской области по осуществлению государст</w:t>
      </w:r>
      <w:r>
        <w:t xml:space="preserve">венного контроля (надзора) в области технического состояния и эксплуатации самоходных машин и других видов техники осуществляется в соответствии с Федеральным </w:t>
      </w:r>
      <w:hyperlink r:id="rId16" w:tooltip="Федеральный закон от 31.07.2020 N 248-ФЗ (ред. от 28.12.2024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</w:t>
      </w:r>
      <w:r>
        <w:t>ственном контроле (надзоре) и муниципальном контроле в Российской Федерации".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Субъектами профилактических мероприятий при осуществлении государственного контроля (надзора) в области технического состояния и эксплуатации самоходных машин и других видов техн</w:t>
      </w:r>
      <w:r>
        <w:t>ики являются юридические лица, индивидуальные предприниматели и физические лица.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Деятельность юридических лиц и индивидуальных предпринимателей, осуществляющих мероприятия, связанные с эксплуатацией самоходных машин и других видов техники, аттракционов, от</w:t>
      </w:r>
      <w:r>
        <w:t>носится к определенной категории риска, как в административном плане, так и фактически определят актуальность ее исследования с позиции интересов общества и экономики, в том числе сельскохозяйственного производства.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Принципами осуществления государственног</w:t>
      </w:r>
      <w:r>
        <w:t>о контроля становится соразмерность вмешательства в деятельность контролируемых лиц. Ключевым показателем эффективности проверок становится устранение рисков, а не число проведенных проверок и выявленных нарушений.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Ежегодно инспекцией по надзору за техниче</w:t>
      </w:r>
      <w:r>
        <w:t xml:space="preserve">ским состоянием самоходных машин и других видов техники, аттракционов Брянской области направляется около 350 уведомлений о недопустимости нарушения обязательных требований законодательства Российской Федерации о безопасной эксплуатации самоходных машин и </w:t>
      </w:r>
      <w:r>
        <w:t>других видов техники и прицепов.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Проводятся контрольные мероприятия, которые осуществляются как во взаимодействии с контролируемым лицом, так и без взаимодействия с контролируемым лицом.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Указанная система мер предусматривает изменения формы воздействия на </w:t>
      </w:r>
      <w:r>
        <w:t>контролируемых лиц с уклоном на профилактическую работу. В результате реализации программы ожидается повышение уровня информированности контролируемых лиц по вопросам соблюдения обязательных требований, повышение их правовой грамотности, формирование ответ</w:t>
      </w:r>
      <w:r>
        <w:t>ственного отношения к обеспечению соблюдения обязательных требований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</w:t>
      </w:r>
      <w:r>
        <w:t>я вреда охраняемым законом ценностям.".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2.2. </w:t>
      </w:r>
      <w:hyperlink r:id="rId17" w:tooltip="Постановление Правительства Брянской области от 27.12.2018 N 729-п (ред. от 26.12.2023) &quot;Об утверждении государственной программы &quot;Развитие промышленности, транспорта и связи Брянской области&quot; ------------ Недействующая редакция {КонсультантПлюс}">
        <w:r>
          <w:rPr>
            <w:color w:val="0000FF"/>
          </w:rPr>
          <w:t>Подраздел 2</w:t>
        </w:r>
      </w:hyperlink>
      <w:r>
        <w:t xml:space="preserve"> "Описание приоритетов и целей государственной политики в сфере промышленности, тр</w:t>
      </w:r>
      <w:r>
        <w:t>анспорта и связи" изложить в редакции: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"2. Описание приоритетов и целей государственной политики в сфере промышленности, транспорта и связи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2.1. Государственная программа "Развитие промышленности, транспорта и связи Брянской области" связана с национальным</w:t>
      </w:r>
      <w:r>
        <w:t xml:space="preserve">и целями развития Российской Федерации и их целевыми показателями, определенными </w:t>
      </w:r>
      <w:hyperlink r:id="rId18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</w:t>
      </w:r>
      <w:r>
        <w:t>да":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национальная цель "Устойчивая и динамичная экономика" и ее показатель: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</w:t>
      </w:r>
      <w:r>
        <w:t>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национальная цель "Технологическое лидерство" и ее показатель: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обеспечение технологической независимости и форми</w:t>
      </w:r>
      <w:r>
        <w:t>рование новых рынков по таким направлениям, как биоэкономика, сбережение здоровья граждан, продовольственная безопасность, беспилотные авиационные системы, средства производства и автоматизации, транспортная мобильность (включая автономные транспортные сре</w:t>
      </w:r>
      <w:r>
        <w:t>дства), экономика данных и цифровая трансформация, искусственный интеллект, новые материалы и химия, перспективные космические технологии и сервисы, новые энергетические технологии (в том числе атомные);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национальная цель "Комфортная и безопасная среда для</w:t>
      </w:r>
      <w:r>
        <w:t xml:space="preserve"> жизни" и ее показатели: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1) увеличение к 2030 году в агломерациях и городах доли парка общественного транспорта, имеющего срок эксплуатации не старше нормативного, не менее чем до 85 процентов;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2) увеличение к 2030 году авиационной подвижности населения не</w:t>
      </w:r>
      <w:r>
        <w:t xml:space="preserve">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2.2. Исходя из указанных национальных целей развития Росси</w:t>
      </w:r>
      <w:r>
        <w:t>йской Федерации, а также государственных программ Российской Федерации целями государственной программы "Развитие промышленности, транспорта и связи Брянской области" являются: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цель 1 "Достижение к 2030 году объема отгруженных товаров собственного производ</w:t>
      </w:r>
      <w:r>
        <w:t xml:space="preserve">ства, выполненных работ и услуг собственными силами по обрабатывающим производствам (накопленным итогом)" в размере 6684135,27 млн. рублей определена в соответствии с национальной целью "Устойчивая и динамичная экономика", а также </w:t>
      </w:r>
      <w:hyperlink r:id="rId19" w:tooltip="Постановление Правительства РФ от 15.04.2014 N 328 (ред. от 20.12.2024) &quot;Об утверждении государственной программы Российской Федерации &quot;Развитие промышленности и повышение ее конкурентоспособности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апреля 2014 года N 328 "Об утверждении государственной программы Российской Федерации "Развитие промышленности и повышение ее </w:t>
      </w:r>
      <w:r>
        <w:t>конкурентоспособности";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цель 2 "Повышение доступности качественных транспортных услуг для обеспечения пассажирооборота транспорта общего пользования в количестве 184,2 млн. пассажиро-километров к 2030 году" определена в соответствии с национальными целями </w:t>
      </w:r>
      <w:r>
        <w:t xml:space="preserve">"Технологическое лидерство", "Комфортная и безопасная среда для жизни", а также </w:t>
      </w:r>
      <w:hyperlink r:id="rId20" w:tooltip="Постановление Правительства РФ от 20.12.2017 N 1596 (ред. от 02.12.2024) &quot;Об утверждении государственной программы Российской Федерации &quot;Развитие транспортной системы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декабря 2017 года N 1596 "Об утверждении государств</w:t>
      </w:r>
      <w:r>
        <w:t>енной программы Российской Федерации "Развитие транспортной системы";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цель 3 "Снижение доли поднадзорных машин, эксплуатируемой с неисправностями, нарушающими требования дорожного движения, техники безопасности, охраны окружающей среды, к 2030 году до 32%"</w:t>
      </w:r>
      <w:r>
        <w:t xml:space="preserve"> определена в соответствии с Федеральным </w:t>
      </w:r>
      <w:hyperlink r:id="rId21" w:tooltip="Федеральный закон от 02.07.2021 N 297-ФЗ (ред. от 25.12.2023) &quot;О самоходных машинах и других видах техник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2 июля 2021 года N 297-ФЗ "О самоходных машинах и других видах техники".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2.3. Показателями государственной программы "Развитие промышленности, транспорта и связи Брянской области" являются</w:t>
      </w:r>
      <w:r>
        <w:t>: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индекс промышленного производства по обрабатывающим производствам за исследуемый период;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объем отгруженных товаров собственного производства, выполненных работ и услуг собственными силами по обрабатывающим производствам (накопленным итогом);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пассажирооборот транспорта общего пользования;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>уровень технической исправности самоходных машин и аттракционов.".</w:t>
      </w:r>
    </w:p>
    <w:p w:rsidR="001E7CF1" w:rsidRDefault="00544EA5">
      <w:pPr>
        <w:pStyle w:val="ConsPlusNormal"/>
        <w:spacing w:before="240"/>
        <w:ind w:firstLine="540"/>
        <w:jc w:val="both"/>
      </w:pPr>
      <w:r>
        <w:t xml:space="preserve">2.3. В подразделе 3 "Задачи государственного управления, способы их эффективного решения в сфере промышленности, транспорта и связи" </w:t>
      </w:r>
      <w:hyperlink r:id="rId22" w:tooltip="Постановление Правительства Брянской области от 27.12.2018 N 729-п (ред. от 26.12.2023) &quot;Об утверждении государственной программы &quot;Развитие промышленности, транспорта и связи Брянской области&quot; ------------ Недействующая редакция {КонсультантПлюс}">
        <w:r>
          <w:rPr>
            <w:color w:val="0000FF"/>
          </w:rPr>
          <w:t>наименование пункта 3</w:t>
        </w:r>
      </w:hyperlink>
      <w:r>
        <w:t xml:space="preserve"> "Реестр инновационных и инвестиционных проектов по развитию промышленности Брянской области (2021 - 2025 годы)" изложить в ре</w:t>
      </w:r>
      <w:r>
        <w:t>дакции: "Реестр инновационных и инвестиционных проектов по развитию промышленности Брянской области".</w:t>
      </w:r>
    </w:p>
    <w:p w:rsidR="001E7CF1" w:rsidRDefault="001E7CF1">
      <w:pPr>
        <w:pStyle w:val="ConsPlusNormal"/>
        <w:jc w:val="both"/>
      </w:pPr>
    </w:p>
    <w:p w:rsidR="001E7CF1" w:rsidRDefault="00544EA5">
      <w:pPr>
        <w:pStyle w:val="ConsPlusNormal"/>
        <w:ind w:firstLine="540"/>
        <w:jc w:val="both"/>
      </w:pPr>
      <w:r>
        <w:t>3. Постановление вступает в силу с 1 января 2025 года.</w:t>
      </w:r>
    </w:p>
    <w:p w:rsidR="001E7CF1" w:rsidRDefault="001E7CF1">
      <w:pPr>
        <w:pStyle w:val="ConsPlusNormal"/>
        <w:jc w:val="both"/>
      </w:pPr>
    </w:p>
    <w:p w:rsidR="001E7CF1" w:rsidRDefault="00544EA5">
      <w:pPr>
        <w:pStyle w:val="ConsPlusNormal"/>
        <w:ind w:firstLine="540"/>
        <w:jc w:val="both"/>
      </w:pPr>
      <w:r>
        <w:t>4. Контроль за исполнением постановления возложить на временно исполняющего обязанности заместите</w:t>
      </w:r>
      <w:r>
        <w:t>ля Губернатора Брянской области Амеличева Д.Н.</w:t>
      </w:r>
    </w:p>
    <w:p w:rsidR="001E7CF1" w:rsidRDefault="001E7CF1">
      <w:pPr>
        <w:pStyle w:val="ConsPlusNormal"/>
        <w:jc w:val="both"/>
      </w:pPr>
    </w:p>
    <w:p w:rsidR="001E7CF1" w:rsidRDefault="00544EA5">
      <w:pPr>
        <w:pStyle w:val="ConsPlusNormal"/>
        <w:jc w:val="right"/>
      </w:pPr>
      <w:r>
        <w:t>Губернатор</w:t>
      </w:r>
    </w:p>
    <w:p w:rsidR="001E7CF1" w:rsidRDefault="00544EA5">
      <w:pPr>
        <w:pStyle w:val="ConsPlusNormal"/>
        <w:jc w:val="right"/>
      </w:pPr>
      <w:r>
        <w:t>А.В.БОГОМАЗ</w:t>
      </w:r>
    </w:p>
    <w:p w:rsidR="001E7CF1" w:rsidRDefault="001E7CF1">
      <w:pPr>
        <w:pStyle w:val="ConsPlusNormal"/>
        <w:jc w:val="both"/>
      </w:pPr>
    </w:p>
    <w:p w:rsidR="001E7CF1" w:rsidRDefault="001E7CF1">
      <w:pPr>
        <w:pStyle w:val="ConsPlusNormal"/>
        <w:jc w:val="both"/>
      </w:pPr>
    </w:p>
    <w:p w:rsidR="001E7CF1" w:rsidRDefault="001E7C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E7CF1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4EA5">
      <w:r>
        <w:separator/>
      </w:r>
    </w:p>
  </w:endnote>
  <w:endnote w:type="continuationSeparator" w:id="0">
    <w:p w:rsidR="00000000" w:rsidRDefault="0054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F1" w:rsidRDefault="001E7CF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E7C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7CF1" w:rsidRDefault="00544EA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7CF1" w:rsidRDefault="00544EA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7CF1" w:rsidRDefault="00544EA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1E7CF1" w:rsidRDefault="00544EA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F1" w:rsidRDefault="001E7CF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E7C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7CF1" w:rsidRDefault="00544EA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7CF1" w:rsidRDefault="00544EA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7CF1" w:rsidRDefault="00544EA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1E7CF1" w:rsidRDefault="00544EA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4EA5">
      <w:r>
        <w:separator/>
      </w:r>
    </w:p>
  </w:footnote>
  <w:footnote w:type="continuationSeparator" w:id="0">
    <w:p w:rsidR="00000000" w:rsidRDefault="00544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E7C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7CF1" w:rsidRDefault="00544EA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Брянской области от 27.12.2024 N 730-п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</w:t>
          </w:r>
          <w:r>
            <w:rPr>
              <w:rFonts w:ascii="Tahoma" w:hAnsi="Tahoma" w:cs="Tahoma"/>
              <w:sz w:val="16"/>
              <w:szCs w:val="16"/>
            </w:rPr>
            <w:t>льства Б...</w:t>
          </w:r>
        </w:p>
      </w:tc>
      <w:tc>
        <w:tcPr>
          <w:tcW w:w="2300" w:type="pct"/>
          <w:vAlign w:val="center"/>
        </w:tcPr>
        <w:p w:rsidR="001E7CF1" w:rsidRDefault="00544EA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:rsidR="001E7CF1" w:rsidRDefault="001E7CF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E7CF1" w:rsidRDefault="001E7CF1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E7C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7CF1" w:rsidRDefault="00544EA5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Брянской области от 27.12.2024 N 730-п "О внесении </w:t>
          </w:r>
          <w:r>
            <w:rPr>
              <w:rFonts w:ascii="Tahoma" w:hAnsi="Tahoma" w:cs="Tahoma"/>
              <w:sz w:val="16"/>
              <w:szCs w:val="16"/>
            </w:rPr>
            <w:t>изменений в постановление Правительства Б...</w:t>
          </w:r>
        </w:p>
      </w:tc>
      <w:tc>
        <w:tcPr>
          <w:tcW w:w="2300" w:type="pct"/>
          <w:vAlign w:val="center"/>
        </w:tcPr>
        <w:p w:rsidR="001E7CF1" w:rsidRDefault="00544EA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:rsidR="001E7CF1" w:rsidRDefault="001E7CF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E7CF1" w:rsidRDefault="001E7CF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F1"/>
    <w:rsid w:val="001E7CF1"/>
    <w:rsid w:val="0054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FF108-9B9A-4637-9538-8EE67106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1&amp;n=79618&amp;date=01.08.2025&amp;dst=129501&amp;field=134" TargetMode="External"/><Relationship Id="rId13" Type="http://schemas.openxmlformats.org/officeDocument/2006/relationships/hyperlink" Target="https://login.consultant.ru/link/?req=doc&amp;base=LAW&amp;n=473916&amp;date=01.08.2025" TargetMode="External"/><Relationship Id="rId18" Type="http://schemas.openxmlformats.org/officeDocument/2006/relationships/hyperlink" Target="https://login.consultant.ru/link/?req=doc&amp;base=LAW&amp;n=475991&amp;date=01.08.2025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0934&amp;date=01.08.2025" TargetMode="External"/><Relationship Id="rId7" Type="http://schemas.openxmlformats.org/officeDocument/2006/relationships/hyperlink" Target="https://login.consultant.ru/link/?req=doc&amp;base=RLAW201&amp;n=79618&amp;date=01.08.2025" TargetMode="External"/><Relationship Id="rId12" Type="http://schemas.openxmlformats.org/officeDocument/2006/relationships/hyperlink" Target="https://login.consultant.ru/link/?req=doc&amp;base=LAW&amp;n=494236&amp;date=01.08.2025" TargetMode="External"/><Relationship Id="rId17" Type="http://schemas.openxmlformats.org/officeDocument/2006/relationships/hyperlink" Target="https://login.consultant.ru/link/?req=doc&amp;base=RLAW201&amp;n=79618&amp;date=01.08.2025&amp;dst=143364&amp;field=134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ate=01.08.2025" TargetMode="External"/><Relationship Id="rId20" Type="http://schemas.openxmlformats.org/officeDocument/2006/relationships/hyperlink" Target="https://login.consultant.ru/link/?req=doc&amp;base=LAW&amp;n=491688&amp;date=01.08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01&amp;n=82529&amp;date=01.08.2025" TargetMode="External"/><Relationship Id="rId11" Type="http://schemas.openxmlformats.org/officeDocument/2006/relationships/hyperlink" Target="https://login.consultant.ru/link/?req=doc&amp;base=RLAW201&amp;n=80623&amp;date=01.08.2025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01&amp;n=75650&amp;date=01.08.2025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01&amp;n=79618&amp;date=01.08.2025&amp;dst=143309&amp;field=134" TargetMode="External"/><Relationship Id="rId19" Type="http://schemas.openxmlformats.org/officeDocument/2006/relationships/hyperlink" Target="https://login.consultant.ru/link/?req=doc&amp;base=LAW&amp;n=493974&amp;date=01.08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01&amp;n=79618&amp;date=01.08.2025&amp;dst=143308&amp;field=134" TargetMode="External"/><Relationship Id="rId14" Type="http://schemas.openxmlformats.org/officeDocument/2006/relationships/hyperlink" Target="https://login.consultant.ru/link/?req=doc&amp;base=LAW&amp;n=470934&amp;date=01.08.2025" TargetMode="External"/><Relationship Id="rId22" Type="http://schemas.openxmlformats.org/officeDocument/2006/relationships/hyperlink" Target="https://login.consultant.ru/link/?req=doc&amp;base=RLAW201&amp;n=79618&amp;date=01.08.2025&amp;dst=143384&amp;field=134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4265</Words>
  <Characters>24315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Брянской области от 27.12.2024 N 730-п
"О внесении изменений в постановление Правительства Брянской области от 27 декабря 2018 года N 729-п "Об утверждении государственной программы "Развитие промышленности, транспорта и связи </vt:lpstr>
    </vt:vector>
  </TitlesOfParts>
  <Company>КонсультантПлюс Версия 4024.00.50</Company>
  <LinksUpToDate>false</LinksUpToDate>
  <CharactersWithSpaces>28523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Брянской области от 27.12.2024 N 730-п
"О внесении изменений в постановление Правительства Брянской области от 27 декабря 2018 года N 729-п "Об утверждении государственной программы "Развитие промышленности, транспорта и связи Брянской области"</dc:title>
  <dc:creator>Валентина  Понихидкина</dc:creator>
  <cp:lastModifiedBy>Валентина  Понихидкина</cp:lastModifiedBy>
  <cp:revision>2</cp:revision>
  <dcterms:created xsi:type="dcterms:W3CDTF">2025-08-01T12:10:00Z</dcterms:created>
  <dcterms:modified xsi:type="dcterms:W3CDTF">2025-08-01T12:10:00Z</dcterms:modified>
</cp:coreProperties>
</file>